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F1" w:rsidRDefault="006008EA" w:rsidP="006008EA">
      <w:pPr>
        <w:pBdr>
          <w:bottom w:val="single" w:sz="4" w:space="1" w:color="auto"/>
        </w:pBdr>
        <w:jc w:val="center"/>
        <w:rPr>
          <w:lang w:val="es-ES"/>
        </w:rPr>
      </w:pPr>
      <w:r>
        <w:rPr>
          <w:lang w:val="es-ES"/>
        </w:rPr>
        <w:t>Facultad de Arquitectura</w:t>
      </w:r>
    </w:p>
    <w:p w:rsidR="006008EA" w:rsidRPr="006008EA" w:rsidRDefault="006008EA" w:rsidP="006008EA">
      <w:pPr>
        <w:jc w:val="center"/>
        <w:rPr>
          <w:b/>
          <w:lang w:val="es-ES"/>
        </w:rPr>
      </w:pPr>
      <w:r w:rsidRPr="006008EA">
        <w:rPr>
          <w:b/>
          <w:lang w:val="es-ES"/>
        </w:rPr>
        <w:t>Teoría I</w:t>
      </w:r>
    </w:p>
    <w:p w:rsidR="006008EA" w:rsidRPr="006008EA" w:rsidRDefault="006008EA" w:rsidP="006008EA">
      <w:pPr>
        <w:pBdr>
          <w:bottom w:val="single" w:sz="4" w:space="1" w:color="auto"/>
        </w:pBdr>
        <w:jc w:val="center"/>
        <w:rPr>
          <w:b/>
          <w:lang w:val="es-ES"/>
        </w:rPr>
      </w:pPr>
      <w:r w:rsidRPr="006008EA">
        <w:rPr>
          <w:b/>
          <w:lang w:val="es-ES"/>
        </w:rPr>
        <w:t>Teoría de la Arquitectura y el Urbanismo I</w:t>
      </w:r>
    </w:p>
    <w:p w:rsidR="006008EA" w:rsidRPr="006008EA" w:rsidRDefault="006008EA" w:rsidP="006008EA">
      <w:pPr>
        <w:jc w:val="center"/>
        <w:rPr>
          <w:sz w:val="20"/>
          <w:szCs w:val="20"/>
          <w:lang w:val="es-ES"/>
        </w:rPr>
      </w:pPr>
      <w:r w:rsidRPr="006008EA">
        <w:rPr>
          <w:sz w:val="20"/>
          <w:szCs w:val="20"/>
          <w:lang w:val="es-ES"/>
        </w:rPr>
        <w:t>Examen ordinario</w:t>
      </w:r>
    </w:p>
    <w:p w:rsidR="006008EA" w:rsidRPr="006008EA" w:rsidRDefault="006008EA" w:rsidP="006008EA">
      <w:pPr>
        <w:pBdr>
          <w:bottom w:val="single" w:sz="4" w:space="1" w:color="auto"/>
        </w:pBdr>
        <w:jc w:val="center"/>
        <w:rPr>
          <w:sz w:val="20"/>
          <w:szCs w:val="20"/>
          <w:lang w:val="es-ES"/>
        </w:rPr>
      </w:pPr>
      <w:r w:rsidRPr="006008EA">
        <w:rPr>
          <w:sz w:val="20"/>
          <w:szCs w:val="20"/>
          <w:lang w:val="es-ES"/>
        </w:rPr>
        <w:t xml:space="preserve">Montevideo- Salto,  </w:t>
      </w:r>
      <w:r w:rsidR="00023F47" w:rsidRPr="00023F47">
        <w:rPr>
          <w:sz w:val="20"/>
          <w:szCs w:val="20"/>
          <w:lang w:val="es-ES"/>
        </w:rPr>
        <w:t>24 de febrero de 2010</w:t>
      </w:r>
    </w:p>
    <w:p w:rsidR="006008EA" w:rsidRDefault="006008EA" w:rsidP="006008EA">
      <w:pPr>
        <w:jc w:val="cente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5349"/>
      </w:tblGrid>
      <w:tr w:rsidR="006008EA" w:rsidRPr="006B1AFC" w:rsidTr="006B1AFC">
        <w:tc>
          <w:tcPr>
            <w:tcW w:w="2388" w:type="dxa"/>
            <w:tcBorders>
              <w:top w:val="nil"/>
              <w:left w:val="nil"/>
              <w:bottom w:val="nil"/>
              <w:right w:val="single" w:sz="4" w:space="0" w:color="auto"/>
            </w:tcBorders>
          </w:tcPr>
          <w:p w:rsidR="006008EA" w:rsidRPr="006B1AFC" w:rsidRDefault="006008EA" w:rsidP="006B1AFC">
            <w:pPr>
              <w:jc w:val="right"/>
              <w:rPr>
                <w:sz w:val="16"/>
                <w:szCs w:val="16"/>
                <w:lang w:val="es-ES"/>
              </w:rPr>
            </w:pPr>
            <w:r w:rsidRPr="006B1AFC">
              <w:rPr>
                <w:sz w:val="16"/>
                <w:szCs w:val="16"/>
                <w:lang w:val="es-ES"/>
              </w:rPr>
              <w:t>Apellidos</w:t>
            </w:r>
          </w:p>
        </w:tc>
        <w:tc>
          <w:tcPr>
            <w:tcW w:w="5349" w:type="dxa"/>
            <w:tcBorders>
              <w:left w:val="single" w:sz="4" w:space="0" w:color="auto"/>
            </w:tcBorders>
          </w:tcPr>
          <w:p w:rsidR="006008EA" w:rsidRPr="006B1AFC" w:rsidRDefault="006008EA" w:rsidP="006008EA">
            <w:pPr>
              <w:rPr>
                <w:lang w:val="es-ES"/>
              </w:rPr>
            </w:pPr>
          </w:p>
        </w:tc>
      </w:tr>
      <w:tr w:rsidR="006008EA" w:rsidRPr="006B1AFC" w:rsidTr="006B1AFC">
        <w:tc>
          <w:tcPr>
            <w:tcW w:w="2388" w:type="dxa"/>
            <w:tcBorders>
              <w:top w:val="nil"/>
              <w:left w:val="nil"/>
              <w:bottom w:val="nil"/>
              <w:right w:val="single" w:sz="4" w:space="0" w:color="auto"/>
            </w:tcBorders>
          </w:tcPr>
          <w:p w:rsidR="006008EA" w:rsidRPr="006B1AFC" w:rsidRDefault="006008EA" w:rsidP="006B1AFC">
            <w:pPr>
              <w:jc w:val="right"/>
              <w:rPr>
                <w:sz w:val="16"/>
                <w:szCs w:val="16"/>
                <w:lang w:val="es-ES"/>
              </w:rPr>
            </w:pPr>
            <w:r w:rsidRPr="006B1AFC">
              <w:rPr>
                <w:sz w:val="16"/>
                <w:szCs w:val="16"/>
                <w:lang w:val="es-ES"/>
              </w:rPr>
              <w:t>Nombres</w:t>
            </w:r>
          </w:p>
        </w:tc>
        <w:tc>
          <w:tcPr>
            <w:tcW w:w="5349" w:type="dxa"/>
            <w:tcBorders>
              <w:left w:val="single" w:sz="4" w:space="0" w:color="auto"/>
            </w:tcBorders>
          </w:tcPr>
          <w:p w:rsidR="006008EA" w:rsidRPr="006B1AFC" w:rsidRDefault="006008EA" w:rsidP="006B1AFC">
            <w:pPr>
              <w:jc w:val="center"/>
              <w:rPr>
                <w:lang w:val="es-ES"/>
              </w:rPr>
            </w:pPr>
          </w:p>
        </w:tc>
      </w:tr>
      <w:tr w:rsidR="006008EA" w:rsidRPr="006B1AFC" w:rsidTr="006B1AFC">
        <w:tc>
          <w:tcPr>
            <w:tcW w:w="2388" w:type="dxa"/>
            <w:tcBorders>
              <w:top w:val="nil"/>
              <w:left w:val="nil"/>
              <w:bottom w:val="nil"/>
              <w:right w:val="single" w:sz="4" w:space="0" w:color="auto"/>
            </w:tcBorders>
          </w:tcPr>
          <w:p w:rsidR="006008EA" w:rsidRPr="006B1AFC" w:rsidRDefault="006008EA" w:rsidP="006B1AFC">
            <w:pPr>
              <w:jc w:val="right"/>
              <w:rPr>
                <w:sz w:val="16"/>
                <w:szCs w:val="16"/>
                <w:lang w:val="es-ES"/>
              </w:rPr>
            </w:pPr>
            <w:r w:rsidRPr="006B1AFC">
              <w:rPr>
                <w:sz w:val="16"/>
                <w:szCs w:val="16"/>
                <w:lang w:val="es-ES"/>
              </w:rPr>
              <w:t>Cédula de identidad</w:t>
            </w:r>
          </w:p>
        </w:tc>
        <w:tc>
          <w:tcPr>
            <w:tcW w:w="5349" w:type="dxa"/>
            <w:tcBorders>
              <w:left w:val="single" w:sz="4" w:space="0" w:color="auto"/>
            </w:tcBorders>
          </w:tcPr>
          <w:p w:rsidR="006008EA" w:rsidRPr="006B1AFC" w:rsidRDefault="006008EA" w:rsidP="006B1AFC">
            <w:pPr>
              <w:jc w:val="center"/>
              <w:rPr>
                <w:lang w:val="es-ES"/>
              </w:rPr>
            </w:pPr>
          </w:p>
        </w:tc>
      </w:tr>
      <w:tr w:rsidR="006008EA" w:rsidRPr="006B1AFC" w:rsidTr="006B1AFC">
        <w:tc>
          <w:tcPr>
            <w:tcW w:w="2388" w:type="dxa"/>
            <w:tcBorders>
              <w:top w:val="nil"/>
              <w:left w:val="nil"/>
              <w:bottom w:val="nil"/>
              <w:right w:val="single" w:sz="4" w:space="0" w:color="auto"/>
            </w:tcBorders>
          </w:tcPr>
          <w:p w:rsidR="006008EA" w:rsidRPr="006B1AFC" w:rsidRDefault="006008EA" w:rsidP="006B1AFC">
            <w:pPr>
              <w:jc w:val="right"/>
              <w:rPr>
                <w:sz w:val="16"/>
                <w:szCs w:val="16"/>
                <w:lang w:val="es-ES"/>
              </w:rPr>
            </w:pPr>
            <w:r w:rsidRPr="006B1AFC">
              <w:rPr>
                <w:sz w:val="16"/>
                <w:szCs w:val="16"/>
                <w:lang w:val="es-ES"/>
              </w:rPr>
              <w:t>Cantidad de hojas entregadas</w:t>
            </w:r>
          </w:p>
        </w:tc>
        <w:tc>
          <w:tcPr>
            <w:tcW w:w="5349" w:type="dxa"/>
            <w:tcBorders>
              <w:left w:val="single" w:sz="4" w:space="0" w:color="auto"/>
            </w:tcBorders>
          </w:tcPr>
          <w:p w:rsidR="006008EA" w:rsidRPr="006B1AFC" w:rsidRDefault="006008EA" w:rsidP="006B1AFC">
            <w:pPr>
              <w:jc w:val="center"/>
              <w:rPr>
                <w:lang w:val="es-ES"/>
              </w:rPr>
            </w:pPr>
          </w:p>
        </w:tc>
      </w:tr>
    </w:tbl>
    <w:p w:rsidR="006008EA" w:rsidRDefault="006008EA" w:rsidP="006008EA">
      <w:pPr>
        <w:jc w:val="both"/>
        <w:rPr>
          <w:lang w:val="es-ES"/>
        </w:rPr>
      </w:pPr>
    </w:p>
    <w:p w:rsidR="006008EA" w:rsidRPr="00A25FC4" w:rsidRDefault="006008EA" w:rsidP="006008EA">
      <w:pPr>
        <w:jc w:val="both"/>
        <w:rPr>
          <w:b/>
          <w:lang w:val="es-ES"/>
        </w:rPr>
      </w:pPr>
      <w:r w:rsidRPr="00A25FC4">
        <w:rPr>
          <w:b/>
          <w:lang w:val="es-ES"/>
        </w:rPr>
        <w:t>Primera Pregunta</w:t>
      </w:r>
    </w:p>
    <w:p w:rsidR="006008EA" w:rsidRDefault="006008EA" w:rsidP="002C6839">
      <w:pPr>
        <w:jc w:val="both"/>
        <w:rPr>
          <w:lang w:val="es-ES"/>
        </w:rPr>
      </w:pPr>
      <w:proofErr w:type="gramStart"/>
      <w:r>
        <w:rPr>
          <w:lang w:val="es-ES"/>
        </w:rPr>
        <w:t>1.a</w:t>
      </w:r>
      <w:proofErr w:type="gramEnd"/>
      <w:r>
        <w:rPr>
          <w:lang w:val="es-ES"/>
        </w:rPr>
        <w:t xml:space="preserve">. </w:t>
      </w:r>
      <w:r w:rsidR="000C4B52">
        <w:rPr>
          <w:lang w:val="es-ES"/>
        </w:rPr>
        <w:t xml:space="preserve">Le Corbusier, en su libro Hacia una arquitectura, caracteriza a la arquitectura como </w:t>
      </w:r>
      <w:r w:rsidR="000C4B52" w:rsidRPr="009D172A">
        <w:rPr>
          <w:i/>
          <w:lang w:val="es-ES"/>
        </w:rPr>
        <w:t>“El juego sabio, correcto y magnífico de los volúmenes</w:t>
      </w:r>
      <w:r w:rsidR="009D172A">
        <w:rPr>
          <w:i/>
          <w:lang w:val="es-ES"/>
        </w:rPr>
        <w:t xml:space="preserve"> dispuestos</w:t>
      </w:r>
      <w:r w:rsidR="000C4B52" w:rsidRPr="009D172A">
        <w:rPr>
          <w:i/>
          <w:lang w:val="es-ES"/>
        </w:rPr>
        <w:t xml:space="preserve"> bajo la luz”</w:t>
      </w:r>
      <w:r w:rsidR="00573FEF">
        <w:rPr>
          <w:lang w:val="es-ES"/>
        </w:rPr>
        <w:t>. Examine críticamente la definición de la arquitectura que esta formulación supone.</w:t>
      </w:r>
    </w:p>
    <w:p w:rsidR="006008EA" w:rsidRDefault="006008EA" w:rsidP="002C6839">
      <w:pPr>
        <w:jc w:val="both"/>
        <w:rPr>
          <w:lang w:val="es-ES"/>
        </w:rPr>
      </w:pPr>
      <w:proofErr w:type="gramStart"/>
      <w:r>
        <w:rPr>
          <w:lang w:val="es-ES"/>
        </w:rPr>
        <w:t>1.b</w:t>
      </w:r>
      <w:proofErr w:type="gramEnd"/>
      <w:r>
        <w:rPr>
          <w:lang w:val="es-ES"/>
        </w:rPr>
        <w:t>. Ejemplifi</w:t>
      </w:r>
      <w:r w:rsidR="002C6839">
        <w:rPr>
          <w:lang w:val="es-ES"/>
        </w:rPr>
        <w:t>que</w:t>
      </w:r>
      <w:r>
        <w:rPr>
          <w:lang w:val="es-ES"/>
        </w:rPr>
        <w:t xml:space="preserve"> </w:t>
      </w:r>
      <w:r w:rsidR="00573FEF">
        <w:rPr>
          <w:lang w:val="es-ES"/>
        </w:rPr>
        <w:t xml:space="preserve">lo expuesto en la </w:t>
      </w:r>
      <w:r w:rsidR="002C6839">
        <w:rPr>
          <w:lang w:val="es-ES"/>
        </w:rPr>
        <w:t>respuesta</w:t>
      </w:r>
      <w:r w:rsidR="00573FEF">
        <w:rPr>
          <w:lang w:val="es-ES"/>
        </w:rPr>
        <w:t xml:space="preserve"> precedente </w:t>
      </w:r>
      <w:r>
        <w:rPr>
          <w:lang w:val="es-ES"/>
        </w:rPr>
        <w:t xml:space="preserve">con </w:t>
      </w:r>
      <w:r w:rsidR="00573FEF">
        <w:rPr>
          <w:lang w:val="es-ES"/>
        </w:rPr>
        <w:t>una obra arquitectónica.</w:t>
      </w:r>
    </w:p>
    <w:p w:rsidR="00A25FC4" w:rsidRDefault="00A25FC4" w:rsidP="006008EA">
      <w:pPr>
        <w:jc w:val="both"/>
        <w:rPr>
          <w:lang w:val="es-ES"/>
        </w:rPr>
      </w:pPr>
    </w:p>
    <w:p w:rsidR="006008EA" w:rsidRPr="0045557E" w:rsidRDefault="006008EA" w:rsidP="006008EA">
      <w:pPr>
        <w:jc w:val="both"/>
        <w:rPr>
          <w:b/>
          <w:lang w:val="es-ES"/>
        </w:rPr>
      </w:pPr>
      <w:r w:rsidRPr="0045557E">
        <w:rPr>
          <w:b/>
          <w:lang w:val="es-ES"/>
        </w:rPr>
        <w:t>Segunda Pregunta</w:t>
      </w:r>
    </w:p>
    <w:p w:rsidR="00A25FC4" w:rsidRDefault="00A25FC4" w:rsidP="002C6839">
      <w:pPr>
        <w:jc w:val="both"/>
        <w:rPr>
          <w:lang w:val="es-ES"/>
        </w:rPr>
      </w:pPr>
      <w:proofErr w:type="gramStart"/>
      <w:r>
        <w:rPr>
          <w:lang w:val="es-ES"/>
        </w:rPr>
        <w:t>2.a</w:t>
      </w:r>
      <w:proofErr w:type="gramEnd"/>
      <w:r>
        <w:rPr>
          <w:lang w:val="es-ES"/>
        </w:rPr>
        <w:t xml:space="preserve">. </w:t>
      </w:r>
      <w:r w:rsidR="000C4B52">
        <w:rPr>
          <w:lang w:val="es-ES"/>
        </w:rPr>
        <w:t>Estable</w:t>
      </w:r>
      <w:r w:rsidR="009D172A">
        <w:rPr>
          <w:lang w:val="es-ES"/>
        </w:rPr>
        <w:t>zca</w:t>
      </w:r>
      <w:r w:rsidR="000C4B52">
        <w:rPr>
          <w:lang w:val="es-ES"/>
        </w:rPr>
        <w:t xml:space="preserve"> relaciones entre los requerimientos funcionales y el proyecto arquitectónico</w:t>
      </w:r>
    </w:p>
    <w:p w:rsidR="00A25FC4" w:rsidRDefault="00A25FC4" w:rsidP="002C6839">
      <w:pPr>
        <w:jc w:val="both"/>
        <w:rPr>
          <w:lang w:val="es-ES"/>
        </w:rPr>
      </w:pPr>
      <w:proofErr w:type="gramStart"/>
      <w:r>
        <w:rPr>
          <w:lang w:val="es-ES"/>
        </w:rPr>
        <w:t>2.b</w:t>
      </w:r>
      <w:proofErr w:type="gramEnd"/>
      <w:r>
        <w:rPr>
          <w:lang w:val="es-ES"/>
        </w:rPr>
        <w:t xml:space="preserve">. </w:t>
      </w:r>
      <w:r w:rsidR="000C4B52">
        <w:rPr>
          <w:lang w:val="es-ES"/>
        </w:rPr>
        <w:t>Exponga el punto de vista de un autor de la bibliografía básica.</w:t>
      </w:r>
    </w:p>
    <w:p w:rsidR="00A25FC4" w:rsidRDefault="00A25FC4" w:rsidP="006008EA">
      <w:pPr>
        <w:jc w:val="both"/>
        <w:rPr>
          <w:lang w:val="es-ES"/>
        </w:rPr>
      </w:pPr>
    </w:p>
    <w:p w:rsidR="006008EA" w:rsidRPr="0045557E" w:rsidRDefault="006008EA" w:rsidP="006008EA">
      <w:pPr>
        <w:jc w:val="both"/>
        <w:rPr>
          <w:b/>
          <w:lang w:val="es-ES"/>
        </w:rPr>
      </w:pPr>
      <w:r w:rsidRPr="0045557E">
        <w:rPr>
          <w:b/>
          <w:lang w:val="es-ES"/>
        </w:rPr>
        <w:t>Tercera Pregunta</w:t>
      </w:r>
    </w:p>
    <w:p w:rsidR="00A25FC4" w:rsidRDefault="00A25FC4" w:rsidP="006008EA">
      <w:pPr>
        <w:jc w:val="both"/>
        <w:rPr>
          <w:lang w:val="es-ES"/>
        </w:rPr>
      </w:pPr>
      <w:r>
        <w:rPr>
          <w:lang w:val="es-ES"/>
        </w:rPr>
        <w:t xml:space="preserve">3. Analizar críticamente el siguiente </w:t>
      </w:r>
      <w:r w:rsidR="00F7662E">
        <w:rPr>
          <w:lang w:val="es-ES"/>
        </w:rPr>
        <w:t>fragmento literario del poeta peruano César Vallejo desde el punto de vista del concepto teórico arquitectónico del habitar.</w:t>
      </w:r>
    </w:p>
    <w:p w:rsidR="000C4B52" w:rsidRDefault="000C4B52" w:rsidP="006008EA">
      <w:pPr>
        <w:jc w:val="both"/>
        <w:rPr>
          <w:lang w:val="es-ES"/>
        </w:rPr>
      </w:pPr>
    </w:p>
    <w:p w:rsidR="000C4B52" w:rsidRPr="000C4B52" w:rsidRDefault="000C4B52" w:rsidP="000C4B52">
      <w:pPr>
        <w:pBdr>
          <w:top w:val="single" w:sz="4" w:space="1" w:color="auto"/>
          <w:left w:val="single" w:sz="4" w:space="4" w:color="auto"/>
          <w:bottom w:val="single" w:sz="4" w:space="1" w:color="auto"/>
          <w:right w:val="single" w:sz="4" w:space="4" w:color="auto"/>
        </w:pBdr>
        <w:jc w:val="both"/>
        <w:rPr>
          <w:lang w:val="es-ES"/>
        </w:rPr>
      </w:pPr>
      <w:bookmarkStart w:id="0" w:name="Vallejo"/>
      <w:r w:rsidRPr="000C4B52">
        <w:rPr>
          <w:b/>
          <w:bCs/>
          <w:lang w:val="es-ES"/>
        </w:rPr>
        <w:t xml:space="preserve">No vive ya nadie... </w:t>
      </w:r>
      <w:bookmarkEnd w:id="0"/>
    </w:p>
    <w:p w:rsidR="000C4B52" w:rsidRPr="000C4B52" w:rsidRDefault="000C4B52" w:rsidP="000C4B52">
      <w:pPr>
        <w:pBdr>
          <w:top w:val="single" w:sz="4" w:space="1" w:color="auto"/>
          <w:left w:val="single" w:sz="4" w:space="4" w:color="auto"/>
          <w:bottom w:val="single" w:sz="4" w:space="1" w:color="auto"/>
          <w:right w:val="single" w:sz="4" w:space="4" w:color="auto"/>
        </w:pBdr>
        <w:jc w:val="both"/>
        <w:rPr>
          <w:lang w:val="es-ES"/>
        </w:rPr>
      </w:pPr>
      <w:r w:rsidRPr="000C4B52">
        <w:rPr>
          <w:lang w:val="es-ES"/>
        </w:rPr>
        <w:t xml:space="preserve">- No vive ya nadie en la casa – me dices -; todos se han ido. La sala el dormitorio, el patio, yacen despoblados. Nadie ya queda, pues que todos han partido. </w:t>
      </w:r>
    </w:p>
    <w:p w:rsidR="000C4B52" w:rsidRPr="000C4B52" w:rsidRDefault="000C4B52" w:rsidP="000C4B52">
      <w:pPr>
        <w:pBdr>
          <w:top w:val="single" w:sz="4" w:space="1" w:color="auto"/>
          <w:left w:val="single" w:sz="4" w:space="4" w:color="auto"/>
          <w:bottom w:val="single" w:sz="4" w:space="1" w:color="auto"/>
          <w:right w:val="single" w:sz="4" w:space="4" w:color="auto"/>
        </w:pBdr>
        <w:jc w:val="both"/>
        <w:rPr>
          <w:lang w:val="es-ES"/>
        </w:rPr>
      </w:pPr>
      <w:r w:rsidRPr="000C4B52">
        <w:rPr>
          <w:lang w:val="es-ES"/>
        </w:rPr>
        <w:t>Y yo te digo. Cuando alguien se va, alguien queda. El punto por donde pasó un hombre, ya no est</w:t>
      </w:r>
      <w:r>
        <w:rPr>
          <w:lang w:val="es-ES"/>
        </w:rPr>
        <w:t>á</w:t>
      </w:r>
      <w:r w:rsidRPr="000C4B52">
        <w:rPr>
          <w:lang w:val="es-ES"/>
        </w:rPr>
        <w:t xml:space="preserve"> solo. </w:t>
      </w:r>
      <w:r>
        <w:rPr>
          <w:lang w:val="es-ES"/>
        </w:rPr>
        <w:t>Ú</w:t>
      </w:r>
      <w:r w:rsidRPr="000C4B52">
        <w:rPr>
          <w:lang w:val="es-ES"/>
        </w:rPr>
        <w:t>nicamente está solo, de soledad humana, el lugar por donde ningún hombre ha pasado. Las casas nuevas están m</w:t>
      </w:r>
      <w:r>
        <w:rPr>
          <w:lang w:val="es-ES"/>
        </w:rPr>
        <w:t>á</w:t>
      </w:r>
      <w:r w:rsidRPr="000C4B52">
        <w:rPr>
          <w:lang w:val="es-ES"/>
        </w:rPr>
        <w:t>s muertas que las viejas, por que sus muros son de piedra o de acero, pero no de hombres. Una casa viene al mundo, no cuando la acaban de edificar, sino cuando la empiezan a habitar. Una casa vive únicamente de hombres, como una tumba. Sólo que la casa se nutre de la vida del hombre, mientras que la tumba se nutre de la muerte del hombre. Por eso la primera está de pie, mientras que la segunda está tendida</w:t>
      </w:r>
      <w:r>
        <w:rPr>
          <w:lang w:val="es-ES"/>
        </w:rPr>
        <w:t>. [...]</w:t>
      </w:r>
    </w:p>
    <w:p w:rsidR="0045557E" w:rsidRPr="0045557E" w:rsidRDefault="000C4B52" w:rsidP="0045557E">
      <w:pPr>
        <w:ind w:left="1134"/>
        <w:jc w:val="right"/>
        <w:rPr>
          <w:sz w:val="20"/>
          <w:szCs w:val="20"/>
          <w:lang w:val="es-ES"/>
        </w:rPr>
      </w:pPr>
      <w:r>
        <w:rPr>
          <w:sz w:val="20"/>
          <w:szCs w:val="20"/>
          <w:lang w:val="es-ES"/>
        </w:rPr>
        <w:t xml:space="preserve">César Vallejo </w:t>
      </w:r>
      <w:r w:rsidRPr="000C4B52">
        <w:rPr>
          <w:i/>
          <w:sz w:val="20"/>
          <w:szCs w:val="20"/>
          <w:lang w:val="es-ES"/>
        </w:rPr>
        <w:t>Poemas en prosa</w:t>
      </w:r>
      <w:r>
        <w:rPr>
          <w:sz w:val="20"/>
          <w:szCs w:val="20"/>
          <w:lang w:val="es-ES"/>
        </w:rPr>
        <w:t xml:space="preserve"> (1923)</w:t>
      </w:r>
    </w:p>
    <w:sectPr w:rsidR="0045557E" w:rsidRPr="0045557E" w:rsidSect="006419CE">
      <w:pgSz w:w="11907" w:h="16840" w:code="9"/>
      <w:pgMar w:top="2268" w:right="1418" w:bottom="2268" w:left="28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B0" w:rsidRDefault="00F901B0">
      <w:r>
        <w:separator/>
      </w:r>
    </w:p>
  </w:endnote>
  <w:endnote w:type="continuationSeparator" w:id="0">
    <w:p w:rsidR="00F901B0" w:rsidRDefault="00F90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B0" w:rsidRDefault="00F901B0">
      <w:r>
        <w:separator/>
      </w:r>
    </w:p>
  </w:footnote>
  <w:footnote w:type="continuationSeparator" w:id="0">
    <w:p w:rsidR="00F901B0" w:rsidRDefault="00F90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08EA"/>
    <w:rsid w:val="00023F47"/>
    <w:rsid w:val="00057708"/>
    <w:rsid w:val="000C4B52"/>
    <w:rsid w:val="0015154F"/>
    <w:rsid w:val="001D7FE3"/>
    <w:rsid w:val="00202198"/>
    <w:rsid w:val="00204C39"/>
    <w:rsid w:val="002941F9"/>
    <w:rsid w:val="002A33AE"/>
    <w:rsid w:val="002C6839"/>
    <w:rsid w:val="00305366"/>
    <w:rsid w:val="0045557E"/>
    <w:rsid w:val="00555107"/>
    <w:rsid w:val="00573FEF"/>
    <w:rsid w:val="005A52EB"/>
    <w:rsid w:val="006008EA"/>
    <w:rsid w:val="006419CE"/>
    <w:rsid w:val="006B1AFC"/>
    <w:rsid w:val="006E78E1"/>
    <w:rsid w:val="00793590"/>
    <w:rsid w:val="007C14C2"/>
    <w:rsid w:val="00801D88"/>
    <w:rsid w:val="00802757"/>
    <w:rsid w:val="00852B9C"/>
    <w:rsid w:val="00855946"/>
    <w:rsid w:val="009A140F"/>
    <w:rsid w:val="009D172A"/>
    <w:rsid w:val="00A25FC4"/>
    <w:rsid w:val="00A72BDA"/>
    <w:rsid w:val="00BC188C"/>
    <w:rsid w:val="00DE67D5"/>
    <w:rsid w:val="00F218F1"/>
    <w:rsid w:val="00F4334D"/>
    <w:rsid w:val="00F7662E"/>
    <w:rsid w:val="00F901B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UY"/>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0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45557E"/>
    <w:rPr>
      <w:sz w:val="20"/>
      <w:szCs w:val="20"/>
    </w:rPr>
  </w:style>
  <w:style w:type="character" w:styleId="Refdenotaalpie">
    <w:name w:val="footnote reference"/>
    <w:basedOn w:val="Fuentedeprrafopredeter"/>
    <w:semiHidden/>
    <w:rsid w:val="004555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Facultad de Arquitectura</vt:lpstr>
    </vt:vector>
  </TitlesOfParts>
  <Company>.</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Arquitectura</dc:title>
  <dc:subject/>
  <dc:creator>Néstor Casanova</dc:creator>
  <cp:keywords/>
  <dc:description/>
  <cp:lastModifiedBy>a</cp:lastModifiedBy>
  <cp:revision>2</cp:revision>
  <dcterms:created xsi:type="dcterms:W3CDTF">2012-06-25T18:47:00Z</dcterms:created>
  <dcterms:modified xsi:type="dcterms:W3CDTF">2012-06-25T18:47:00Z</dcterms:modified>
</cp:coreProperties>
</file>